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4" w:rsidRPr="003F7824" w:rsidRDefault="003F7824" w:rsidP="00425514">
      <w:pPr>
        <w:widowControl/>
        <w:spacing w:before="100" w:beforeAutospacing="1" w:after="100" w:afterAutospacing="1" w:line="44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毒品介紹</w:t>
      </w:r>
      <w:r w:rsidRPr="003F7824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641D8F0" wp14:editId="572C5CE2">
            <wp:extent cx="142875" cy="142875"/>
            <wp:effectExtent l="0" t="0" r="9525" b="9525"/>
            <wp:docPr id="1" name="圖片 1" descr="描述: point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描述: point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t> </w:t>
      </w: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毒品有哪</w:t>
      </w:r>
      <w:bookmarkStart w:id="0" w:name="＋"/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些</w:t>
      </w:r>
      <w:bookmarkEnd w:id="0"/>
      <w:r w:rsidRPr="003F7824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依毒品外形可分為三種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煙：指鴉片、罌粟種子及麻煙或抵癮物品。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毒：指嗎啡、高根、海洛因或其合成製品。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 xml:space="preserve">其他毒品：包括安非他命、紅中、白板、速賜康、強力膠及迷幻藥等。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BF420F1" wp14:editId="3FA0AB65">
            <wp:extent cx="142875" cy="142875"/>
            <wp:effectExtent l="0" t="0" r="9525" b="9525"/>
            <wp:docPr id="2" name="圖片 2" descr="描述: point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描述: point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t> </w:t>
      </w: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常見的毒品分為四級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 xml:space="preserve">第一級：海洛因、嗎啡、鴉片、古柯鹼及其相類製品。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第二級：罌粟、古柯、大麻、安非他命、搖頭丸、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搖腳丸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 xml:space="preserve">、一粒沙。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第三級：FM2、小白板、丁基原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啡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 xml:space="preserve">因、K他命。    　　　　　　　　　　　　　　　　　　　　　　　　　　　　　　　　　　　　　　　　　　　　　　　　　　　　　　　　　　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第四級：蝴蝶片、安定、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煩寧、一粒眠、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 xml:space="preserve">紅豆。                                                                                                              </w:t>
      </w:r>
    </w:p>
    <w:p w:rsidR="003F7824" w:rsidRPr="003F7824" w:rsidRDefault="003F7824" w:rsidP="00425514">
      <w:pPr>
        <w:widowControl/>
        <w:numPr>
          <w:ilvl w:val="0"/>
          <w:numId w:val="1"/>
        </w:numPr>
        <w:spacing w:line="440" w:lineRule="exact"/>
        <w:ind w:left="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吸食毒品易產生的行為現象 </w:t>
      </w:r>
    </w:p>
    <w:p w:rsidR="003F7824" w:rsidRPr="003F7824" w:rsidRDefault="003F7824" w:rsidP="00425514">
      <w:pPr>
        <w:widowControl/>
        <w:spacing w:before="100" w:beforeAutospacing="1" w:after="100" w:afterAutospacing="1" w:line="44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kern w:val="0"/>
          <w:szCs w:val="24"/>
        </w:rPr>
        <w:t>１．睡眠少或睡眠習慣改變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２．食慾不振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３．多話、情緒不安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４．反應過度激烈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５．精神常處於緊張、亢奮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６．妄想及行為暴躁、血壓上升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７．意識模糊不集中或精神恍惚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８．嚴重者會精神分裂並致死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7320D4E" wp14:editId="763518D6">
            <wp:extent cx="142875" cy="142875"/>
            <wp:effectExtent l="0" t="0" r="9525" b="9525"/>
            <wp:docPr id="3" name="圖片 3" descr="描述: point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描述: point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t> </w:t>
      </w: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吸毒的害處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毒品會對腦中樞神經造成影響「吸毒者為達到預期的效果．往往需要反覆增加使用量，常常會在不知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不決覺的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情況下過量使用．造成中毒現象，依賴毒品。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但終止或減少使用毒品，身體即會產生流淚、打哈欠、嘔 吐、腹痛、痙攣、焦躁不安及強烈渴求藥 物等戒斷症狀。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吸毒成癮者在持續使用毒品的情況下．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極難戒絕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 xml:space="preserve">，終其一生難以擺脫毒品的束縛。除了會嚴重影響個人健康外．還會面臨失業、求職不易、朋友疏離、婚姻破裂、家庭破碎、自尊受創，而無法適應社會，甚至不惜以暴力或偷竊等不正當的手段謀財，以設法 取得毒品，造成嚴重的社會問題 </w:t>
      </w:r>
    </w:p>
    <w:p w:rsidR="003F7824" w:rsidRPr="003F7824" w:rsidRDefault="003F7824" w:rsidP="003F7824">
      <w:pPr>
        <w:widowControl/>
        <w:spacing w:before="100" w:beforeAutospacing="1" w:after="100" w:afterAutospacing="1"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3F7824" w:rsidRPr="003F7824" w:rsidRDefault="003F7824" w:rsidP="003F7824">
      <w:pPr>
        <w:widowControl/>
        <w:spacing w:before="100" w:beforeAutospacing="1" w:after="100" w:afterAutospacing="1"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CBAA2DB" wp14:editId="1F06B23F">
            <wp:extent cx="4286250" cy="4000500"/>
            <wp:effectExtent l="0" t="0" r="0" b="0"/>
            <wp:docPr id="4" name="圖片 4" descr="描述: im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描述: im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EF0CE5C" wp14:editId="57299775">
            <wp:extent cx="142875" cy="142875"/>
            <wp:effectExtent l="0" t="0" r="9525" b="9525"/>
            <wp:docPr id="5" name="圖片 5" descr="描述: point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描述: point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t> </w:t>
      </w: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預防毒品近身的七</w:t>
      </w:r>
      <w:bookmarkStart w:id="1" w:name="個"/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個</w:t>
      </w:r>
      <w:bookmarkEnd w:id="1"/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方法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⊙摒拒不良嗜好</w:t>
      </w:r>
      <w:bookmarkStart w:id="2" w:name="_GoBack"/>
      <w:bookmarkEnd w:id="2"/>
      <w:r w:rsidRPr="003F7824">
        <w:rPr>
          <w:rFonts w:ascii="新細明體" w:eastAsia="新細明體" w:hAnsi="新細明體" w:cs="新細明體"/>
          <w:kern w:val="0"/>
          <w:szCs w:val="24"/>
        </w:rPr>
        <w:br/>
        <w:t>在許多毒品犯罪的吸毒經驗中，大多數是從吸煙、喝酒、施用安非他命到海洛英的漸進方式發展，這些人為了追求更大的感官刺激，而走上吸毒的不歸路！ 拒毒的最基本方法就是要自始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摒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拒不良嗜好，而經常熬夜、日夜顛倒等不規則的生活作息，也會間接造成不良嗜好，年輕朋友更應該謹慎。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⊙善用好奇心，不要以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身試毒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br/>
        <w:t>毒品所造成的心理依賴非常可怕，吸毒犯在監獄服刑三、五年，其生理上的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身癮早已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戒除，但「心癮」難除，往往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出獄後又情不自禁，千方百計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再度找毒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，這也就是吸毒者終生進出監獄的悲慘寫照。因此千萬不要出自於好奇心，或自認「意志過人」、「絕對不會上癮」而以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身試毒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。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⊙尊重自我、堅決拒毒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kern w:val="0"/>
          <w:szCs w:val="24"/>
        </w:rPr>
        <w:lastRenderedPageBreak/>
        <w:t>毒品所傷害的是自己的健康、生命與尊嚴。尊重自我是對自己的生命負責，千萬不要礙於情面或講求朋友義氣而接受朋友的引誘與慫恿。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⊙建立正當的情緒抒解方法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人生不如意時常八九，難免有情緒低落、苦悶沮喪的情形，當然需要尋求舒解、宣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洩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，但是應該尋求正當健康的舒解方法（如聽音樂、看電影、運動、找朋友傾訴等等），如一時的空虛、鬱卒就靠毒品來舒解，反會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沉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淪於毒品之中而不能自拔。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⊙認識正確用藥觀念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健康的身體、飽滿的精神，必須靠適當的營養、運動與休息，想用毒品藥物來提振精神或治療病痛，只不過是預支精力，透支生命的愚行罷了！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⊙遠離是非場所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根據統計，電動玩具店、KTV、MTV及地下酒家、舞廳等場所，是吸毒者</w:t>
      </w:r>
      <w:proofErr w:type="gramStart"/>
      <w:r w:rsidRPr="003F7824">
        <w:rPr>
          <w:rFonts w:ascii="新細明體" w:eastAsia="新細明體" w:hAnsi="新細明體" w:cs="新細明體"/>
          <w:kern w:val="0"/>
          <w:szCs w:val="24"/>
        </w:rPr>
        <w:t>和犯毒者</w:t>
      </w:r>
      <w:proofErr w:type="gramEnd"/>
      <w:r w:rsidRPr="003F7824">
        <w:rPr>
          <w:rFonts w:ascii="新細明體" w:eastAsia="新細明體" w:hAnsi="新細明體" w:cs="新細明體"/>
          <w:kern w:val="0"/>
          <w:szCs w:val="24"/>
        </w:rPr>
        <w:t>最長出沒的地方， 販毒者往往不擇手段地在這些場所設下陷阱，引誘或威脅青少年吸食、施打毒品。 提高警覺性、不隨便接受陌生人的飲料、香菸：毒害不會從天而降，通常都是經由毒販設陷阱傳送，.時下即發現有將毒品摻入香煙供人吸食的案例，所　以應該隨時提高警覺，在不熟悉的場所中，不要隨意接受他人送的飲料或香煙等，以確保自身安全。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</w: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1A43CE4" wp14:editId="44C0EB6B">
            <wp:extent cx="142875" cy="142875"/>
            <wp:effectExtent l="0" t="0" r="9525" b="9525"/>
            <wp:docPr id="6" name="圖片 6" descr="描述: point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描述: point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t> </w:t>
      </w:r>
      <w:r w:rsidRPr="003F7824">
        <w:rPr>
          <w:rFonts w:ascii="新細明體" w:eastAsia="新細明體" w:hAnsi="新細明體" w:cs="新細明體"/>
          <w:b/>
          <w:bCs/>
          <w:kern w:val="0"/>
          <w:szCs w:val="24"/>
        </w:rPr>
        <w:t>拒絕六不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如果你的朋友邀你做不好的事，你不想做，你該如何應付呢？教你六種說「不」的方法：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1.肯定友誼：以誠懇的態度表示雖然很重視雙方友誼，但是不希望因此做出自 己不想做的事情。   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2.家教嚴厲：面臨難以推託的壓力時，以家教嚴厲為藉口，加以拒絕。   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3.自我解嘲：不理會朋友的嘲笑，並以幽默的語氣緩和不愉快的氣氛。   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4.轉換話題：談到你不喜歡或是感到壓力的話題時，設法轉換一個新的話題。  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5.遠離現場：朋友邀你一起做觸犯法律或校規的事情時，明確拒絕後，立刻找 藉</w:t>
      </w:r>
      <w:r w:rsidRPr="003F7824">
        <w:rPr>
          <w:rFonts w:ascii="新細明體" w:eastAsia="新細明體" w:hAnsi="新細明體" w:cs="新細明體"/>
          <w:kern w:val="0"/>
          <w:szCs w:val="24"/>
        </w:rPr>
        <w:lastRenderedPageBreak/>
        <w:t>口離開現場。      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6.堅持拒絕：無論朋友如何勸說，要始終明確地、堅定地說「不」，不必做任何 解釋。 </w:t>
      </w:r>
    </w:p>
    <w:p w:rsidR="003F7824" w:rsidRPr="003F7824" w:rsidRDefault="003F7824" w:rsidP="003F7824">
      <w:pPr>
        <w:widowControl/>
        <w:spacing w:before="100" w:beforeAutospacing="1" w:after="100" w:afterAutospacing="1"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F7824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A0D4D19" wp14:editId="6B53BF53">
            <wp:extent cx="4762500" cy="4953000"/>
            <wp:effectExtent l="0" t="0" r="0" b="0"/>
            <wp:docPr id="7" name="圖片 7" descr="描述: i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描述: im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資料來源(</w:t>
      </w:r>
      <w:hyperlink r:id="rId9" w:history="1">
        <w:r w:rsidRPr="003F7824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http://www2.slhs.tp.edu.tw/~club1/index.htm</w:t>
        </w:r>
      </w:hyperlink>
      <w:r w:rsidRPr="003F7824">
        <w:rPr>
          <w:rFonts w:ascii="新細明體" w:eastAsia="新細明體" w:hAnsi="新細明體" w:cs="新細明體"/>
          <w:kern w:val="0"/>
          <w:szCs w:val="24"/>
        </w:rPr>
        <w:t xml:space="preserve">) </w:t>
      </w:r>
      <w:r w:rsidRPr="003F7824">
        <w:rPr>
          <w:rFonts w:ascii="新細明體" w:eastAsia="新細明體" w:hAnsi="新細明體" w:cs="新細明體"/>
          <w:kern w:val="0"/>
          <w:szCs w:val="24"/>
        </w:rPr>
        <w:br/>
        <w:t> </w:t>
      </w:r>
      <w:hyperlink r:id="rId10" w:history="1">
        <w:r w:rsidRPr="003F7824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http://www.mcvs.tp.edu.tw/mtda/a2.htm</w:t>
        </w:r>
      </w:hyperlink>
    </w:p>
    <w:p w:rsidR="00DB7254" w:rsidRPr="003F7824" w:rsidRDefault="00DB7254">
      <w:pPr>
        <w:rPr>
          <w:rFonts w:hint="eastAsia"/>
        </w:rPr>
      </w:pPr>
    </w:p>
    <w:sectPr w:rsidR="00DB7254" w:rsidRPr="003F78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9D8"/>
    <w:multiLevelType w:val="multilevel"/>
    <w:tmpl w:val="900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24"/>
    <w:rsid w:val="003F7824"/>
    <w:rsid w:val="00425514"/>
    <w:rsid w:val="00D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78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7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1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cvs.tp.edu.tw/mtda/a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slhs.tp.edu.tw/~club1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</Words>
  <Characters>1759</Characters>
  <Application>Microsoft Office Word</Application>
  <DocSecurity>0</DocSecurity>
  <Lines>14</Lines>
  <Paragraphs>4</Paragraphs>
  <ScaleCrop>false</ScaleCrop>
  <Company>亞東技術學院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2</cp:revision>
  <dcterms:created xsi:type="dcterms:W3CDTF">2014-03-05T08:25:00Z</dcterms:created>
  <dcterms:modified xsi:type="dcterms:W3CDTF">2014-03-05T08:27:00Z</dcterms:modified>
</cp:coreProperties>
</file>